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1000" w:type="dxa"/>
        <w:gridCol w:w="8000" w:type="dxa"/>
      </w:tblGrid>
      <w:tblPr>
        <w:tblStyle w:val=""/>
      </w:tblPr>
      <w:tr>
        <w:trPr>
          <w:trHeight w:val="250" w:hRule="atLeast"/>
        </w:trPr>
        <w:tc>
          <w:tcPr>
            <w:tcW w:w="1000" w:type="dxa"/>
            <w:vMerge w:val="restart"/>
          </w:tcPr>
          <w:p>
            <w:pPr>
              <w:jc w:val="left"/>
            </w:pPr>
            <w:r>
              <w:pict>
                <v:shape type="#_x0000_t75" stroked="f" style="width:30pt; height:30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  <w:tc>
          <w:tcPr>
            <w:tcW w:w="8000" w:type="dxa"/>
            <w:vAlign w:val="center"/>
          </w:tcPr>
          <w:p>
            <w:pPr/>
            <w:r>
              <w:rPr>
                <w:rStyle w:val="Judul"/>
              </w:rPr>
              <w:t xml:space="preserve">Komite MTs Negeri 6 Kebumen</w:t>
            </w:r>
          </w:p>
        </w:tc>
      </w:tr>
      <w:tr>
        <w:trPr/>
        <w:tc>
          <w:tcPr>
            <w:tcW w:w="1000" w:type="dxa"/>
            <w:vMerge w:val="continue"/>
          </w:tcPr>
          <w:p/>
        </w:tc>
        <w:tc>
          <w:tcPr>
            <w:tcW w:w="8000" w:type="dxa"/>
            <w:vAlign w:val="center"/>
          </w:tcPr>
          <w:p>
            <w:pPr/>
            <w:r>
              <w:rPr>
                <w:rStyle w:val="Judul"/>
              </w:rPr>
              <w:t xml:space="preserve">Jl. Raya Petanahan Puring No. 207 Kaleng Puring</w:t>
            </w:r>
          </w:p>
        </w:tc>
      </w:tr>
    </w:tbl>
    <w:p/>
    <w:p/>
    <w:tbl>
      <w:tblGrid>
        <w:gridCol w:w="1400" w:type="dxa"/>
        <w:gridCol w:w="250" w:type="dxa"/>
        <w:gridCol w:w="8350" w:type="dxa"/>
      </w:tblGrid>
      <w:tblPr>
        <w:tblStyle w:val="Menimbang"/>
      </w:tblPr>
      <w:tr>
        <w:trPr>
          <w:trHeight w:val="40" w:hRule="atLeast"/>
        </w:trPr>
        <w:tc>
          <w:tcPr>
            <w:tcW w:w="1400" w:type="dxa"/>
            <w:vAlign w:val="top"/>
          </w:tcPr>
          <w:p>
            <w:pPr/>
            <w:r>
              <w:rPr>
                <w:rStyle w:val=""/>
              </w:rPr>
              <w:t xml:space="preserve">Periode</w:t>
            </w:r>
          </w:p>
        </w:tc>
        <w:tc>
          <w:tcPr>
            <w:tcW w:w="250" w:type="dxa"/>
            <w:vAlign w:val="top"/>
          </w:tcPr>
          <w:p>
            <w:pPr/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:</w:t>
            </w:r>
          </w:p>
        </w:tc>
        <w:tc>
          <w:tcPr>
            <w:tcW w:w="8350" w:type="dxa"/>
            <w:vAlign w:val="top"/>
          </w:tcPr>
          <w:p>
            <w:pPr/>
            <w:r>
              <w:rPr>
                <w:rStyle w:val=""/>
              </w:rPr>
              <w:t xml:space="preserve">September 2024</w:t>
            </w:r>
          </w:p>
        </w:tc>
      </w:tr>
    </w:tbl>
    <w:tbl>
      <w:tblGrid>
        <w:gridCol w:w="450" w:type="dxa"/>
        <w:gridCol w:w="1000" w:type="dxa"/>
        <w:gridCol w:w="1200" w:type="dxa"/>
        <w:gridCol w:w="6000" w:type="dxa"/>
        <w:gridCol w:w="1400" w:type="dxa"/>
        <w:gridCol w:w="1400" w:type="dxa"/>
        <w:gridCol w:w="1400" w:type="dxa"/>
      </w:tblGrid>
      <w:tblPr>
        <w:tblStyle w:val="Menimbang"/>
      </w:tblPr>
      <w:tr>
        <w:trPr>
          <w:trHeight w:val="35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No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No Bukti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Tanggal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Uraian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Debet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Kredit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Saldo</w:t>
            </w:r>
          </w:p>
        </w:tc>
      </w:tr>
      <w:tr>
        <w:trPr>
          <w:trHeight w:val="35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Saldo Awal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-281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02-09-2024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Honorarium PTK Non ASN ( Honor PTT Bln SEPTEMBER 22024 )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8.377.800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69.389.780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-282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02-09-2024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Honorarium PTK Non ASN ( Honor GTT Bln  SEPTEMBER 2024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3.456.300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74.311.280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-278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03-09-2024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Uang Makan Santri ( Ponpes ASSIDIQIYAH Bln September 2024 )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4.800.000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72.967.580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-279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04-09-2024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Uang Makan Santri ( Ponpes ASSIROJ Bln September 2024 )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24.000.000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53.767.580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-119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07-09-2024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Penunjang Pengelolaan (Iuran KKM) 5.akomodasi kegiatan FKKB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76.967.580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-120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07-09-2024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Perjalanan Dinas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77.717.580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-122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07-09-2024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Pelatih Lomba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77.367.580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-123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07-09-2024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Kegiatan Peringatan HUT RI ( Insentif Panitia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76.867.580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-270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07-09-2024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Kegiatan Humas Lainnya ( Dansos anak sakit  a/n Zahira malika 7H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77.617.580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-275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07-09-2024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Penunjang POPDA ( Senek Seleksi POPDA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135.000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77.632.580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-272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08-09-2024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Pemeliharaan Penunjang KKO Penyiraman Lapangan Vooly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145.000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77.622.580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-124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09-09-2024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Pengadaan Sarana Fisik Meubeler &amp;amp; Peningkatan Layanan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524.000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77.243.580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-274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09-09-2024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Perjalanan Dinas POPDA ( Transport seleksi POPDA3 X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1.000.000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76.767.580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-150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Penerimaan Lain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8.247.000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86.014.580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-144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Akademik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78.367.580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-147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MMP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4.650.000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82.417.580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-145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Pengembangan Institusi (SPI)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3.600.000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81.367.580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-148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Pengembangan Mutu (SPM)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3.300.000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81.067.580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-153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Pembelajaran di Luar Madrasah (PDLM)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3.200.000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80.967.580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-154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Akhirussanah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2.600.000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80.367.580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-156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Pengembangan Mutu (SPM)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16.403.000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94.170.580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-152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Akademik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1.500.000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79.267.580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-151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KKO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1.300.000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79.067.580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-157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Pengembangan Institusi (SPI)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12.970.000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90.737.580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-146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Penerimaan Lain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125.000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77.892.580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-155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12-09-2024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MMP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11.850.000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89.617.580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-138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13-09-2024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Honor Narasumber &amp;amp; Pemateri ( Narasumber dari Puskesmas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77.567.580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-139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14-09-2024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Akomodasi Tamu &amp;amp; Transport Ka Kemenag Kegiatan ANBK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1.075.000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76.692.580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-140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14-09-2024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Insentif Kegiatan Penunjang Pra ANBK UTAMA  ( Tim Pendamping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77.467.580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-141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14-09-2024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Pengadaan Sarana Fisik Meubeler &amp;amp; Peningkatan Layanan ( Papan tulis Wite Bort  dan reng kayu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690.000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77.077.580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-142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14-09-2024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Lain Perkantoran ( Pembuatan Stempel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77.732.580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-146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18-09-2024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Pemeliharaan halaman dan taman ( kran lem dan siltip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97.000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77.670.580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-147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18-09-2024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Pengadaan dan pemeliharaan Lab. Komputer &amp;amp; Sarana Multimedia (Stiker,fiber, dll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840.000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76.927.580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-148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18-09-2024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Perjalanan Dinas POPDA  ( akomodasi POPDA 10 Atlit .)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1.080.000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76.687.580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-149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18-09-2024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Penunjang Pengelolaan (Iuran KKM) ( Akomodasi kegiatan FKKM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77.417.580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-150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18-09-2024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Pengadaan Sarana Fisik Meubeler &amp;amp; Peningkatan Layanan ( belanja gergaji kayu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77.687.580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-152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Penunjang POPDA ( Akomodasi pengiriman peserta POPDA CABANG  FUTSAL Dan Pencak silat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490.000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77.277.580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-153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Honor Narasumber dari PUSKESMAS  Kegiatan  Pengecekan gisi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77.567.580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-154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 Perjalanan Dinas kegiatan  Dharmagita di Surakarta Ibu Kamad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77.567.580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-155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19-09-2024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Lainya Besuk keluarga pengurus komite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500.000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77.267.580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-156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20-09-2024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Pemeliharaan dan pengadaan Alat Kelistrikan ,( Kabel , stop kontak ,Klem ,isolasi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258.800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77.508.780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-157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20-09-2024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Insentif Pelaksana dan Bisaroh Penceramah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3.000.000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74.767.580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-158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20-09-2024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penuanjang Kegiatan  ( senek ,konsumsi Dll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3.060.000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74.707.580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-159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20-09-2024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Sewa Alat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4.000.000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73.767.580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-160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20-09-2024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Penunjang POPDA (  Akomodasi Cabang Renang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915.000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76.852.580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-192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Pengembangan Institusi (SPI)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7.075.000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84.842.580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-191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Pengembangan Mutu (SPM)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43.412.500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121.180.080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-187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Akademik ( Akomodasi Penginapan Kegiatan IKM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3.002.500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80.770.080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49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-184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MMP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3.000.000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80.767.580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-183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Akademik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78.067.580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-181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Pengembangan Mutu (SPM)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1.775.000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79.542.580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-189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Penerimaan Lain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1.722.000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79.489.580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-181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Akhirussanah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1.487.500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79.255.080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-186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Pembelajaran di Luar Madrasah (PDLM)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1.300.000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79.067.580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-188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KKO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1.300.000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79.067.580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-190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Sumbangan Kelas Khusus MMP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11.550.000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89.317.580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-182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 Pembelajaran di Luar Madrasah (PDLM)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77.867.580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-173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&amp;amp; Alat Penunjang P5RA (  Senek Peserta WORK SHOP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77.067.580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59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-174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Honor Penunjang Kegiatan ( Insentif Narasumber WORK SHOP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77.417.580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-175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&amp;amp; Alat Penunjang P5RA ( bener work  shop Pembuatan Kripik kelapa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114.000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77.653.580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-196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Beasiswa Biaya Pendidikan Anak Kembar ( AMIRA ASMIRANTI 8D dan SENDI PRIYANTO  9F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76.367.580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-197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Beasiswa Biaya Pendidikan Anak Kembar Deva Fareska 9e dan Devi Farezky 8g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76.367.580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-198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Beasiswa Biaya Pendidikan Anak Kembar / Satu KK  a / n Kenzie bil faqih  al Mansur 7h   dan Kaysa altho  Funnisa Arumi 9i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76.367.580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-199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Beasiswa Biaya Pendidikan Anak Kembar  a /n Ambarwati 9d dan Ambarsari 9g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76.367.580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-201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Beasiswa Biaya Pendidikan Anak Kembar  /satu KK a /n Anisa Dzikra Rahilah  7b dan  Fika Melinda  lestari 8d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76.367.580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-208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Beasiswa Biaya Pendidikan Anak Kembar ( a/n Ikhsan  Firman Syah 9a dan Iman Nur Zaman 8g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76.367.580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-209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Beasiswa Biaya Pendidikan Anak Kembar (  a/n Brian Arta Prayogi 7c dan  Aruna Rizki Firman syah 9a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76.367.580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-210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Beasiswa Biaya Pendidikan Anak Kembar  ( a/n Mirza Nuril Azzam 7d  dan Keysha  Nuri Almira 91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76.367.580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69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-211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Beasiswa Bebas SPM PTK/Komite ( bea siswa anak Guru a/n Lu&amp;#039;lu In&amp;#039;af zulfatus Sa&amp;#039;adah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76.367.580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-212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Beasiswa Bebas SPM PTK/Komite ( Anak Guru  a/n Nadia Zidny Aulia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76.367.580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-214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Beasiswa Bebas SPM PTK/Komite  (  Beasiswa anak Pegawai a/n Aulia Nur Latifah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76.367.580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-215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Beasiswa Bebas SPM PTK/Komite (Beasiswa anak Pegawai a/n Rifai putra sadewa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76.367.580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-216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Beasiswa Bebas SPM PTK/Komite ( Beasiswa anak Pegawai A/n Syamila Nafsa  qisthina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76.367.580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-232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Beasiswa Bebas SPM PTK/Komite  ( Beasiswa anak Guru  a/n Faza Atmam Kusuma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76.367.580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-233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21-09-2024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Beasiswa Bebas SPM PTK/Komite ( Beasiswa anak Guru  a/n Nabhan  Tamam Kusuma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1.400.000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76.367.580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-176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23-09-2024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Bahan/Alat Penunjang Layaan Perkantoran (Rumah Tangga) Air mineral Amanah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410.000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77.357.580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-177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23-09-2024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Pengadaan Sarana Fisik Meubeler &amp;amp; Peningkatan Layanan ( 2 Sapu Atap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77.727.580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-177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23-09-2024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lainnya Bidang Akademik adkomodasi kegatan IKM 3 0rang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2.252.500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75.515.080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79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-179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23-09-2024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Bahan/Alat Penunjang Layaan Perkantoran (Rumah Tangga) konsumsi perapihan jaringan internet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77.722.580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-196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24-09-2024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Terima Pengembalian Belanja Kegiatan Peringatan HUT RI ( kontribusi pengiriman Drumben HUT RI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78.067.580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-184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25-09-2024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Penunjang POPDA (Konsumsi dan Pendaftaran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77.317.580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-185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25-09-2024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Perjalanan Dinas POPDA transport pengiriman Voly ,woodboll, dan sepak bola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77.417.580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-186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26-09-2024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Honor Pengelolaan Sistem Informasi Menejement ( konsumsi  Work shop internet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440.000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77.327.580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-186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26-09-2024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Honor Pengelolaan Sistem Informasi Menejement  ( Belanja  alat dari telkomsel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338.600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77.428.980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-187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26-09-2024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lainnya Bidang Akademik Penginapan kegiatan IKM 3 Oang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3.002.500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74.765.080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-189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26-09-2024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Bahan/Alat Penunjang Layaan Perkantoran (Rumah Tangga) ( Jamuan Tamu dinas ,puskesmas,pengawas ANBK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458.000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77.309.580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-190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26-09-2024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Insentif Kegiatan Penunjang Pra ANBK  ( Konsumsi ,rapat , persiapan  ANBK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421.000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77.346.580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-191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26-09-2024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&amp;amp; Alat Penunjang P5RA ( Belanja triplek kegiatan work shop kewirausahaan  kripik kelapa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77.567.580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89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-192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26-09-2024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&amp;amp; Alat Penunjang P5RA ( Administrasi dan cetak sertifikat kegiatan work shop kerirausahaan kripik kelapa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77.517.580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-193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26-09-2024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&amp;amp; Alat Penunjang P5RA ( akua gelas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77.697.580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-194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26-09-2024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&amp;amp; Alat Penunjang P5RA Transport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77.667.580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92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-195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26-09-2024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&amp;amp; Alat Penunjang P5RA insentif panitia wowrk shop kewirausahaan kripik kelapa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460.000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77.307.580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93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-200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&amp;amp; Alat Penunjang P5RA kerifan lokal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2.240.000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75.527.580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94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-202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Perjalanan Dinas POPDA tranosport semifinal BolaVoly PA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250.000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77.517.580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95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-203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27-09-2024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Perjalanan Dinas Mendampingi POPDA folly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75.000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77.692.580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96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-204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28-09-2024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Insentif Kegiatan Penunjang Pra ANBK ( transport Pengawas)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120.000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77.647.580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97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-205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28-09-2024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Insentif Kegiatan Penunjang Pra ANBK ( Honor Pendampingan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640.000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77.127.580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98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-206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28-09-2024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Insentif Kegiatan Penunjang Pra ANBK ( Transit 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100.000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77.667.580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99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-207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28-09-2024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bahan Program Kelas Akademik CETAK BUKU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240.000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77.527.580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100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-283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30-09-2024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Honorarium PTK Non ASN ( Tunjangan Kinerja PTT Bln SETEMBER 2024 )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6.539.280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71.228.300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101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-284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30-09-2024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Belanja  Belanja Honorarium PTK Non ASN ( Tunjangan Kinerja GTT Bln SEPTEMER 2024 )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3.600.960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74.166.620
</w:t>
            </w:r>
          </w:p>
        </w:tc>
      </w:tr>
      <w:tr>
        <w:trPr>
          <w:trHeight w:val="350" w:hRule="atLeast"/>
        </w:trPr>
        <w:tc>
          <w:tcPr>
            <w:tcW w:w="86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  <w:gridSpan w:val="4"/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JUMLAH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224.437.080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107.365.740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117.071.340</w:t>
            </w:r>
          </w:p>
        </w:tc>
      </w:tr>
    </w:tbl>
    <w:p/>
    <w:p>
      <w:pPr>
        <w:ind w:left="0" w:right="0"/>
        <w:spacing w:after="0"/>
      </w:pPr>
      <w:r>
        <w:rPr>
          <w:rStyle w:val="isi"/>
        </w:rPr>
        <w:t xml:space="preserve">Pada hari ini Ahad, 02 Maret 2025, Buku Kas Umum bulan September 2024 ditutup dengan keadaan / kondisi Buku sebagai berikut : </w:t>
      </w:r>
    </w:p>
    <w:p/>
    <w:p>
      <w:pPr>
        <w:spacing w:line="240" w:lineRule="auto"/>
      </w:pPr>
      <w:r>
        <w:rPr>
          <w:rStyle w:val="isi"/>
        </w:rPr>
        <w:t xml:space="preserve">Saldo Buku Kas			</w:t>
      </w:r>
      <w:r>
        <w:rPr>
          <w:rStyle w:val="isi"/>
        </w:rPr>
        <w:t xml:space="preserve">: 117.071.340</w:t>
      </w:r>
    </w:p>
    <w:p>
      <w:pPr>
        <w:spacing w:line="240" w:lineRule="auto"/>
      </w:pPr>
      <w:r>
        <w:rPr>
          <w:rStyle w:val="isi"/>
        </w:rPr>
        <w:t xml:space="preserve">Terdiri dari 	 :</w:t>
      </w:r>
    </w:p>
    <w:p>
      <w:pPr>
        <w:spacing w:line="240" w:lineRule="auto"/>
      </w:pPr>
      <w:r>
        <w:rPr>
          <w:rStyle w:val="isi"/>
        </w:rPr>
        <w:t xml:space="preserve">- Saldo Kas Tunai 			 </w:t>
      </w:r>
      <w:r>
        <w:rPr>
          <w:rStyle w:val="isi"/>
        </w:rPr>
        <w:t xml:space="preserve">: 15.229.030</w:t>
      </w:r>
    </w:p>
    <w:p>
      <w:pPr>
        <w:spacing w:line="240" w:lineRule="auto"/>
      </w:pPr>
      <w:r>
        <w:rPr>
          <w:rStyle w:val="isi"/>
        </w:rPr>
        <w:t xml:space="preserve">- Saldo Kas Bank 			 </w:t>
      </w:r>
      <w:r>
        <w:rPr>
          <w:rStyle w:val="isi"/>
        </w:rPr>
        <w:t xml:space="preserve">: 0</w:t>
      </w:r>
    </w:p>
    <w:p/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Mengetahui, 							</w:t>
      </w:r>
      <w:r>
        <w:rPr>
          <w:rStyle w:val="isi"/>
        </w:rPr>
        <w:t xml:space="preserve">Kebumen, 02 Maret 2025</w:t>
      </w:r>
    </w:p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Ketua Komite 							</w:t>
      </w:r>
      <w:r>
        <w:rPr>
          <w:rStyle w:val="isi"/>
        </w:rPr>
        <w:t xml:space="preserve">Bendahara, </w:t>
      </w:r>
    </w:p>
    <w:p/>
    <w:p/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Tukijan 								</w:t>
      </w:r>
      <w:r>
        <w:rPr>
          <w:rStyle w:val="isi"/>
        </w:rPr>
        <w:t xml:space="preserve">Subandi</w:t>
      </w:r>
    </w:p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NIP. - 							</w:t>
      </w:r>
      <w:r>
        <w:rPr>
          <w:rStyle w:val="isi"/>
        </w:rPr>
        <w:t xml:space="preserve">NIP. -</w:t>
      </w:r>
    </w:p>
    <w:sectPr>
      <w:pgSz w:orient="portrait" w:w="11905.511811023622" w:h="16837.79527559055"/>
      <w:pgMar w:top="600" w:right="900" w:bottom="600" w:left="10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centerStyle">
    <w:name w:val="centerStyle"/>
    <w:basedOn w:val="Normal"/>
    <w:pPr>
      <w:jc w:val="center"/>
      <w:spacing w:after="0"/>
    </w:pPr>
  </w:style>
  <w:style w:type="character">
    <w:name w:val="judul"/>
    <w:rPr>
      <w:rFonts w:ascii="Arial" w:hAnsi="Arial" w:eastAsia="Arial" w:cs="Arial"/>
      <w:color w:val="1B2232"/>
      <w:sz w:val="28"/>
      <w:szCs w:val="28"/>
      <w:b w:val="1"/>
      <w:bCs w:val="1"/>
    </w:rPr>
  </w:style>
  <w:style w:type="character">
    <w:name w:val="umum"/>
    <w:rPr>
      <w:rFonts w:ascii="Arial" w:hAnsi="Arial" w:eastAsia="Arial" w:cs="Arial"/>
      <w:color w:val="1B2232"/>
      <w:sz w:val="24"/>
      <w:szCs w:val="24"/>
      <w:b w:val="0"/>
      <w:bCs w:val="0"/>
    </w:rPr>
  </w:style>
  <w:style w:type="character">
    <w:name w:val="subJudul"/>
    <w:rPr>
      <w:rFonts w:ascii="Arial" w:hAnsi="Arial" w:eastAsia="Arial" w:cs="Arial"/>
      <w:color w:val="1B2232"/>
      <w:sz w:val="22"/>
      <w:szCs w:val="22"/>
      <w:b w:val="1"/>
      <w:bCs w:val="1"/>
    </w:rPr>
  </w:style>
  <w:style w:type="character">
    <w:name w:val="isi"/>
    <w:rPr>
      <w:rFonts w:ascii="Arial" w:hAnsi="Arial" w:eastAsia="Arial" w:cs="Arial"/>
      <w:color w:val="1B2232"/>
      <w:sz w:val="16"/>
      <w:szCs w:val="16"/>
      <w:b w:val="0"/>
      <w:bCs w:val="0"/>
    </w:rPr>
  </w:style>
  <w:style w:type="table" w:customStyle="1" w:styleId="Menimbang">
    <w:name w:val="Menimbang"/>
    <w:uiPriority w:val="99"/>
    <w:tblPr>
      <w:tblW w:w="0" w:type="auto"/>
      <w:tblLayout w:type="autofit"/>
      <w:bidiVisual w:val="0"/>
      <w:tblCellMar>
        <w:top w:w="20" w:type="dxa"/>
        <w:left w:w="20" w:type="dxa"/>
        <w:right w:w="20" w:type="dxa"/>
        <w:bottom w:w="20" w:type="dxa"/>
      </w:tblCellMar>
      <w:tblBorders>
        <w:top w:val="single" w:sz="0" w:color="white"/>
        <w:left w:val="single" w:sz="0" w:color="white"/>
        <w:right w:val="single" w:sz="0" w:color="white"/>
        <w:bottom w:val="single" w:sz="0" w:color="white"/>
        <w:insideH w:val="single" w:sz="0" w:color="white"/>
        <w:insideV w:val="single" w:sz="0" w:color="white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table" w:customStyle="1" w:styleId="ListNama">
    <w:name w:val="ListNama"/>
    <w:uiPriority w:val="99"/>
    <w:tblPr>
      <w:tblW w:w="0" w:type="auto"/>
      <w:tblLayout w:type="autofit"/>
      <w:bidiVisual w:val="0"/>
      <w:tblCellMar>
        <w:top w:w="0" w:type="dxa"/>
        <w:left w:w="0" w:type="dxa"/>
        <w:right w:w="0" w:type="dxa"/>
        <w:bottom w:w="0" w:type="dxa"/>
      </w:tblCellMar>
      <w:tblBorders>
        <w:top w:val="single" w:sz="4" w:color="Black"/>
        <w:left w:val="single" w:sz="4" w:color="Black"/>
        <w:right w:val="single" w:sz="4" w:color="Black"/>
        <w:bottom w:val="single" w:sz="4" w:color="Black"/>
        <w:insideH w:val="single" w:sz="4" w:color="Black"/>
        <w:insideV w:val="single" w:sz="4" w:color="Black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table" w:customStyle="1" w:styleId="Kepada">
    <w:name w:val="Kepada"/>
    <w:uiPriority w:val="99"/>
    <w:tblPr>
      <w:tblW w:w="0" w:type="auto"/>
      <w:tblLayout w:type="autofit"/>
      <w:bidiVisual w:val="0"/>
      <w:tblCellMar>
        <w:top w:w="20" w:type="dxa"/>
        <w:left w:w="20" w:type="dxa"/>
        <w:right w:w="20" w:type="dxa"/>
        <w:bottom w:w="20" w:type="dxa"/>
      </w:tblCellMar>
      <w:tblBorders>
        <w:top w:val="single" w:sz="0" w:color="white"/>
        <w:left w:val="single" w:sz="0" w:color="white"/>
        <w:right w:val="single" w:sz="0" w:color="white"/>
        <w:bottom w:val="single" w:sz="0" w:color="white"/>
        <w:insideH w:val="single" w:sz="0" w:color="white"/>
        <w:insideV w:val="single" w:sz="0" w:color="white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paragraph" w:customStyle="1" w:styleId="tabTTD">
    <w:name w:val="tabTTD"/>
    <w:basedOn w:val="Normal"/>
    <w:pPr>
      <w:tabs>
        <w:tab w:val="right" w:leader="none" w:pos="500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2025-03-02T21:26:38+07:00</dcterms:created>
  <dcterms:modified xsi:type="dcterms:W3CDTF">2025-03-02T21:26:38+07:00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